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8856"/>
      </w:tblGrid>
      <w:tr w:rsidR="003348E7" w14:paraId="38142CBF" w14:textId="77777777" w:rsidTr="007D43FD">
        <w:trPr>
          <w:trHeight w:val="70"/>
          <w:jc w:val="center"/>
        </w:trPr>
        <w:tc>
          <w:tcPr>
            <w:tcW w:w="8856" w:type="dxa"/>
          </w:tcPr>
          <w:p w14:paraId="6556EFF5" w14:textId="77777777" w:rsidR="003348E7" w:rsidRPr="003348E7" w:rsidRDefault="003348E7" w:rsidP="00EF71B6">
            <w:pPr>
              <w:tabs>
                <w:tab w:val="left" w:pos="318"/>
              </w:tabs>
              <w:spacing w:line="288" w:lineRule="auto"/>
              <w:jc w:val="center"/>
              <w:rPr>
                <w:rFonts w:cs="Arial"/>
                <w:b/>
                <w:bCs/>
                <w:sz w:val="24"/>
                <w:szCs w:val="24"/>
                <w:lang w:val="el-GR"/>
              </w:rPr>
            </w:pPr>
            <w:r w:rsidRPr="003348E7">
              <w:rPr>
                <w:rFonts w:cs="Arial"/>
                <w:b/>
                <w:bCs/>
                <w:sz w:val="24"/>
                <w:szCs w:val="24"/>
                <w:lang w:val="el-GR"/>
              </w:rPr>
              <w:t>ΠΟΛΙΤΙΚΗ ΕΠΙΧΕΙΡΗΣΙΑΚΗΣ ΣΥΝΕΧΕΙΑΣ</w:t>
            </w:r>
          </w:p>
          <w:p w14:paraId="1F2314C9" w14:textId="77777777" w:rsidR="00CE00C2" w:rsidRDefault="00CE00C2" w:rsidP="005736CB">
            <w:pPr>
              <w:tabs>
                <w:tab w:val="left" w:pos="318"/>
              </w:tabs>
              <w:spacing w:line="288" w:lineRule="auto"/>
              <w:jc w:val="both"/>
              <w:rPr>
                <w:rFonts w:cs="Arial"/>
                <w:lang w:val="el-GR"/>
              </w:rPr>
            </w:pPr>
          </w:p>
          <w:p w14:paraId="53407A9F" w14:textId="67562272" w:rsidR="003348E7" w:rsidRPr="003348E7" w:rsidRDefault="003348E7" w:rsidP="005736CB">
            <w:pPr>
              <w:tabs>
                <w:tab w:val="left" w:pos="318"/>
              </w:tabs>
              <w:spacing w:line="288" w:lineRule="auto"/>
              <w:jc w:val="both"/>
              <w:rPr>
                <w:rFonts w:cs="Arial"/>
                <w:lang w:val="el-GR"/>
              </w:rPr>
            </w:pPr>
            <w:r w:rsidRPr="003348E7">
              <w:rPr>
                <w:rFonts w:cs="Arial"/>
                <w:lang w:val="el-GR"/>
              </w:rPr>
              <w:t xml:space="preserve">Η </w:t>
            </w:r>
            <w:bookmarkStart w:id="0" w:name="_Hlk189662387"/>
            <w:r w:rsidR="009466EE" w:rsidRPr="00EE66AE">
              <w:rPr>
                <w:b/>
                <w:bCs/>
              </w:rPr>
              <w:t>GLP</w:t>
            </w:r>
            <w:r w:rsidR="009466EE" w:rsidRPr="009466EE">
              <w:rPr>
                <w:b/>
                <w:bCs/>
                <w:lang w:val="el-GR"/>
              </w:rPr>
              <w:t xml:space="preserve"> </w:t>
            </w:r>
            <w:r w:rsidR="009466EE" w:rsidRPr="00EE66AE">
              <w:rPr>
                <w:b/>
                <w:bCs/>
              </w:rPr>
              <w:t>FACILITY</w:t>
            </w:r>
            <w:r w:rsidR="009466EE" w:rsidRPr="009466EE">
              <w:rPr>
                <w:b/>
                <w:bCs/>
                <w:lang w:val="el-GR"/>
              </w:rPr>
              <w:t xml:space="preserve"> </w:t>
            </w:r>
            <w:r w:rsidR="009466EE" w:rsidRPr="00EE66AE">
              <w:rPr>
                <w:b/>
                <w:bCs/>
              </w:rPr>
              <w:t>SERVICES</w:t>
            </w:r>
            <w:bookmarkEnd w:id="0"/>
            <w:r w:rsidRPr="003348E7">
              <w:rPr>
                <w:rFonts w:cs="Arial"/>
                <w:lang w:val="el-GR"/>
              </w:rPr>
              <w:t xml:space="preserve"> δραστηριοποιείται στην Εμπορία Υπολογιστικών Συστημάτων, Σχεδιασμό και Υλοποίηση Ολοκληρωμένων Έργων Πληροφορικής, Παροχή Υπηρεσιών Τεχνικής Υποστήριξης και εφαρμόζει σύστημα διαχείρισης επιχειρησιακής συνέχειας σε όλους τους τομείς λειτουργίας της. Η παρούσα πολιτική ασφαλείας εξασφαλίζει.</w:t>
            </w:r>
          </w:p>
          <w:p w14:paraId="6BACFFD3" w14:textId="674D8130" w:rsidR="003348E7" w:rsidRPr="003348E7" w:rsidRDefault="003348E7" w:rsidP="005736CB">
            <w:pPr>
              <w:tabs>
                <w:tab w:val="left" w:pos="318"/>
              </w:tabs>
              <w:spacing w:line="288" w:lineRule="auto"/>
              <w:jc w:val="both"/>
              <w:rPr>
                <w:rFonts w:cs="Arial"/>
                <w:lang w:val="el-GR"/>
              </w:rPr>
            </w:pPr>
            <w:r w:rsidRPr="003348E7">
              <w:rPr>
                <w:rFonts w:cs="Arial"/>
                <w:lang w:val="el-GR"/>
              </w:rPr>
              <w:t xml:space="preserve">Η </w:t>
            </w:r>
            <w:r w:rsidR="001401F3">
              <w:rPr>
                <w:rFonts w:cs="Arial"/>
                <w:lang w:val="el-GR"/>
              </w:rPr>
              <w:t>εταιρεία</w:t>
            </w:r>
            <w:r w:rsidRPr="003348E7">
              <w:rPr>
                <w:rFonts w:cs="Arial"/>
                <w:lang w:val="el-GR"/>
              </w:rPr>
              <w:t xml:space="preserve"> έχει αναγνωρίσει τους κινδύνους που ενδέχεται να απειλήσουν την απρόσκοπτη λειτουργία των δραστηριοτήτων της και διαθέτει όλους τους απαιτούμενους πόρους για την εφαρμογή Συστήματος Επιχειρησιακής Συνέχειας που είναι σύμφωνο με το διεθνές πρότυπο </w:t>
            </w:r>
            <w:r w:rsidRPr="001064F1">
              <w:rPr>
                <w:rFonts w:cs="Arial"/>
              </w:rPr>
              <w:t>ISO</w:t>
            </w:r>
            <w:r w:rsidRPr="003348E7">
              <w:rPr>
                <w:rFonts w:cs="Arial"/>
                <w:lang w:val="el-GR"/>
              </w:rPr>
              <w:t xml:space="preserve"> 22301:2019 ώστε: </w:t>
            </w:r>
          </w:p>
          <w:p w14:paraId="66DF283A" w14:textId="037F5F43" w:rsidR="003348E7" w:rsidRPr="003348E7" w:rsidRDefault="003348E7" w:rsidP="003348E7">
            <w:pPr>
              <w:numPr>
                <w:ilvl w:val="0"/>
                <w:numId w:val="1"/>
              </w:numPr>
              <w:tabs>
                <w:tab w:val="left" w:pos="318"/>
              </w:tabs>
              <w:spacing w:after="120" w:line="288" w:lineRule="auto"/>
              <w:ind w:left="318" w:hanging="284"/>
              <w:jc w:val="both"/>
              <w:rPr>
                <w:rFonts w:cs="Arial"/>
                <w:lang w:val="el-GR"/>
              </w:rPr>
            </w:pPr>
            <w:r w:rsidRPr="003348E7">
              <w:rPr>
                <w:rFonts w:cs="Arial"/>
                <w:lang w:val="el-GR"/>
              </w:rPr>
              <w:t xml:space="preserve">Να διασφαλίσει την Επιχειρησιακή Συνέχεια κρίσιμων δραστηριοτήτων σε περίπτωση εκ δήλωσης περιστατικού που οδηγεί σε μη διαθεσιμότητα ή αδυναμία πρόσβασης των εγκαταστάσεων της </w:t>
            </w:r>
            <w:r w:rsidR="001401F3">
              <w:rPr>
                <w:rFonts w:cs="Arial"/>
                <w:lang w:val="el-GR"/>
              </w:rPr>
              <w:t>εταιρεία</w:t>
            </w:r>
            <w:r w:rsidRPr="003348E7">
              <w:rPr>
                <w:rFonts w:cs="Arial"/>
                <w:lang w:val="el-GR"/>
              </w:rPr>
              <w:t>ς</w:t>
            </w:r>
          </w:p>
          <w:p w14:paraId="1A172C8A" w14:textId="77777777" w:rsidR="003348E7" w:rsidRPr="003348E7" w:rsidRDefault="003348E7" w:rsidP="003348E7">
            <w:pPr>
              <w:numPr>
                <w:ilvl w:val="0"/>
                <w:numId w:val="1"/>
              </w:numPr>
              <w:tabs>
                <w:tab w:val="left" w:pos="318"/>
              </w:tabs>
              <w:spacing w:after="120" w:line="288" w:lineRule="auto"/>
              <w:ind w:left="318" w:hanging="284"/>
              <w:jc w:val="both"/>
              <w:rPr>
                <w:rFonts w:cs="Arial"/>
                <w:lang w:val="el-GR"/>
              </w:rPr>
            </w:pPr>
            <w:r w:rsidRPr="003348E7">
              <w:rPr>
                <w:rFonts w:cs="Arial"/>
                <w:lang w:val="el-GR"/>
              </w:rPr>
              <w:t xml:space="preserve">Να είναι σε θέση να επιστρέψει σε αποδεκτά επίπεδα λειτουργίας στο συντομότερο δυνατό χρόνο </w:t>
            </w:r>
          </w:p>
          <w:p w14:paraId="06145A17" w14:textId="7D75EE84" w:rsidR="003348E7" w:rsidRPr="003348E7" w:rsidRDefault="003348E7" w:rsidP="003348E7">
            <w:pPr>
              <w:numPr>
                <w:ilvl w:val="0"/>
                <w:numId w:val="1"/>
              </w:numPr>
              <w:tabs>
                <w:tab w:val="left" w:pos="318"/>
              </w:tabs>
              <w:spacing w:after="120" w:line="288" w:lineRule="auto"/>
              <w:ind w:left="318" w:hanging="284"/>
              <w:jc w:val="both"/>
              <w:rPr>
                <w:rFonts w:cs="Arial"/>
                <w:lang w:val="el-GR"/>
              </w:rPr>
            </w:pPr>
            <w:r w:rsidRPr="003348E7">
              <w:rPr>
                <w:rFonts w:cs="Arial"/>
                <w:lang w:val="el-GR"/>
              </w:rPr>
              <w:t xml:space="preserve">Να ελαχιστοποιήσει τις επιπτώσεις που ενδέχεται να προκαλέσουν περιστατικά διακοπής στην αξιοπιστία και φήμη της </w:t>
            </w:r>
            <w:r w:rsidR="001401F3">
              <w:rPr>
                <w:rFonts w:cs="Arial"/>
                <w:lang w:val="el-GR"/>
              </w:rPr>
              <w:t>εταιρεία</w:t>
            </w:r>
            <w:r w:rsidRPr="003348E7">
              <w:rPr>
                <w:rFonts w:cs="Arial"/>
                <w:lang w:val="el-GR"/>
              </w:rPr>
              <w:t xml:space="preserve">ς ενώπιον των πελατών της </w:t>
            </w:r>
          </w:p>
          <w:p w14:paraId="55D0E16C" w14:textId="77777777" w:rsidR="003348E7" w:rsidRPr="003348E7" w:rsidRDefault="003348E7" w:rsidP="005736CB">
            <w:pPr>
              <w:tabs>
                <w:tab w:val="left" w:pos="318"/>
              </w:tabs>
              <w:spacing w:line="288" w:lineRule="auto"/>
              <w:ind w:left="34"/>
              <w:jc w:val="both"/>
              <w:rPr>
                <w:rFonts w:cs="Arial"/>
                <w:lang w:val="el-GR"/>
              </w:rPr>
            </w:pPr>
            <w:r w:rsidRPr="003348E7">
              <w:rPr>
                <w:rFonts w:cs="Arial"/>
                <w:lang w:val="el-GR"/>
              </w:rPr>
              <w:t>Η εφαρμογή του Συστήματος Διαχείρισης Επιχειρησιακής  Συνέχειας μέσω της τήρησης της πολιτικής, των διαδικασιών και των σχετικών σχεδίων Επιχειρησιακής Συνέχειας, έχει σαν στόχο:</w:t>
            </w:r>
          </w:p>
          <w:p w14:paraId="4964C77F" w14:textId="77777777" w:rsidR="003348E7" w:rsidRPr="003348E7" w:rsidRDefault="003348E7" w:rsidP="003348E7">
            <w:pPr>
              <w:numPr>
                <w:ilvl w:val="0"/>
                <w:numId w:val="1"/>
              </w:numPr>
              <w:tabs>
                <w:tab w:val="left" w:pos="318"/>
              </w:tabs>
              <w:spacing w:after="120" w:line="288" w:lineRule="auto"/>
              <w:ind w:left="318" w:hanging="284"/>
              <w:jc w:val="both"/>
              <w:rPr>
                <w:rFonts w:cs="Arial"/>
                <w:lang w:val="el-GR"/>
              </w:rPr>
            </w:pPr>
            <w:r w:rsidRPr="003348E7">
              <w:rPr>
                <w:rFonts w:cs="Arial"/>
                <w:lang w:val="el-GR"/>
              </w:rPr>
              <w:t>Τη διαφύλαξη της υγείας και ασφάλειας του προσωπικού</w:t>
            </w:r>
          </w:p>
          <w:p w14:paraId="3A46361E" w14:textId="74F9D8BB" w:rsidR="003348E7" w:rsidRPr="003348E7" w:rsidRDefault="003348E7" w:rsidP="003348E7">
            <w:pPr>
              <w:numPr>
                <w:ilvl w:val="0"/>
                <w:numId w:val="1"/>
              </w:numPr>
              <w:tabs>
                <w:tab w:val="left" w:pos="318"/>
              </w:tabs>
              <w:spacing w:after="120" w:line="288" w:lineRule="auto"/>
              <w:ind w:left="318" w:hanging="284"/>
              <w:jc w:val="both"/>
              <w:rPr>
                <w:rFonts w:cs="Arial"/>
                <w:lang w:val="el-GR"/>
              </w:rPr>
            </w:pPr>
            <w:r w:rsidRPr="003348E7">
              <w:rPr>
                <w:rFonts w:cs="Arial"/>
                <w:lang w:val="el-GR"/>
              </w:rPr>
              <w:t xml:space="preserve">Την καθιέρωση συστηματικών μεθόδων για το σχεδιασμό και την αξιολόγηση των απαιτήσεων Επιχειρησιακής Συνέχειας της </w:t>
            </w:r>
            <w:r w:rsidR="001401F3">
              <w:rPr>
                <w:rFonts w:cs="Arial"/>
                <w:lang w:val="el-GR"/>
              </w:rPr>
              <w:t>εταιρεία</w:t>
            </w:r>
            <w:r w:rsidRPr="003348E7">
              <w:rPr>
                <w:rFonts w:cs="Arial"/>
                <w:lang w:val="el-GR"/>
              </w:rPr>
              <w:t>ς</w:t>
            </w:r>
          </w:p>
          <w:p w14:paraId="3296F4B7" w14:textId="77777777" w:rsidR="003348E7" w:rsidRPr="003348E7" w:rsidRDefault="003348E7" w:rsidP="003348E7">
            <w:pPr>
              <w:numPr>
                <w:ilvl w:val="0"/>
                <w:numId w:val="1"/>
              </w:numPr>
              <w:tabs>
                <w:tab w:val="left" w:pos="318"/>
              </w:tabs>
              <w:spacing w:after="120" w:line="288" w:lineRule="auto"/>
              <w:ind w:left="318" w:hanging="284"/>
              <w:jc w:val="both"/>
              <w:rPr>
                <w:rFonts w:cs="Arial"/>
                <w:lang w:val="el-GR"/>
              </w:rPr>
            </w:pPr>
            <w:r w:rsidRPr="003348E7">
              <w:rPr>
                <w:rFonts w:cs="Arial"/>
                <w:lang w:val="el-GR"/>
              </w:rPr>
              <w:t>Τη θέσπιση συγκεκριμένων στρατηγικών ανάκαμψης και τη σύνταξη εφαρμόσιμων σχεδίων αντιμετώπισης περιστατικών Επιχειρησιακής Συνέχειας</w:t>
            </w:r>
          </w:p>
          <w:p w14:paraId="6436E5D2" w14:textId="77777777" w:rsidR="003348E7" w:rsidRPr="003348E7" w:rsidRDefault="003348E7" w:rsidP="003348E7">
            <w:pPr>
              <w:numPr>
                <w:ilvl w:val="0"/>
                <w:numId w:val="1"/>
              </w:numPr>
              <w:tabs>
                <w:tab w:val="left" w:pos="318"/>
              </w:tabs>
              <w:spacing w:after="120" w:line="288" w:lineRule="auto"/>
              <w:ind w:left="318" w:hanging="284"/>
              <w:jc w:val="both"/>
              <w:rPr>
                <w:rFonts w:cs="Arial"/>
                <w:lang w:val="el-GR"/>
              </w:rPr>
            </w:pPr>
            <w:r w:rsidRPr="003348E7">
              <w:rPr>
                <w:rFonts w:cs="Arial"/>
                <w:lang w:val="el-GR"/>
              </w:rPr>
              <w:t>Την εξασφάλιση ενός ελάχιστου αποδεκτού επιπέδου λειτουργίας των κρίσιμων δραστηριοτήτων σε περιπτώσεις διακοπής</w:t>
            </w:r>
          </w:p>
          <w:p w14:paraId="291BA539" w14:textId="77777777" w:rsidR="003348E7" w:rsidRPr="003348E7" w:rsidRDefault="003348E7" w:rsidP="003348E7">
            <w:pPr>
              <w:numPr>
                <w:ilvl w:val="0"/>
                <w:numId w:val="1"/>
              </w:numPr>
              <w:tabs>
                <w:tab w:val="left" w:pos="318"/>
              </w:tabs>
              <w:spacing w:after="120" w:line="288" w:lineRule="auto"/>
              <w:ind w:left="318" w:hanging="284"/>
              <w:jc w:val="both"/>
              <w:rPr>
                <w:rFonts w:cs="Arial"/>
                <w:lang w:val="el-GR"/>
              </w:rPr>
            </w:pPr>
            <w:r w:rsidRPr="003348E7">
              <w:rPr>
                <w:rFonts w:cs="Arial"/>
                <w:lang w:val="el-GR"/>
              </w:rPr>
              <w:t>Την αξιολόγηση και βελτίωση των σχεδίων Επιχειρησιακής Συνέχειας μέσω της δοκιμαστικής εφαρμογής τους</w:t>
            </w:r>
          </w:p>
          <w:p w14:paraId="249E3FD2" w14:textId="77777777" w:rsidR="003348E7" w:rsidRPr="009466EE" w:rsidRDefault="003348E7" w:rsidP="003348E7">
            <w:pPr>
              <w:numPr>
                <w:ilvl w:val="0"/>
                <w:numId w:val="1"/>
              </w:numPr>
              <w:tabs>
                <w:tab w:val="left" w:pos="318"/>
              </w:tabs>
              <w:spacing w:after="120" w:line="288" w:lineRule="auto"/>
              <w:ind w:left="318" w:hanging="284"/>
              <w:jc w:val="both"/>
              <w:rPr>
                <w:rFonts w:cs="Arial"/>
                <w:lang w:val="el-GR"/>
              </w:rPr>
            </w:pPr>
            <w:r w:rsidRPr="003348E7">
              <w:rPr>
                <w:rFonts w:cs="Arial"/>
                <w:lang w:val="el-GR"/>
              </w:rPr>
              <w:t>Την διασφάλιση ότι το εφαρμοζόμενο σύστημα διαχείρισης Επιχειρησιακής Συνέχειας είναι συμβατό με τον στρατηγικό προσανατολισμό της εταιρείας.</w:t>
            </w:r>
          </w:p>
          <w:p w14:paraId="41A0ABCE" w14:textId="77777777" w:rsidR="009466EE" w:rsidRPr="003348E7" w:rsidRDefault="009466EE" w:rsidP="009466EE">
            <w:pPr>
              <w:tabs>
                <w:tab w:val="left" w:pos="318"/>
              </w:tabs>
              <w:spacing w:after="120" w:line="288" w:lineRule="auto"/>
              <w:ind w:left="318"/>
              <w:jc w:val="both"/>
              <w:rPr>
                <w:rFonts w:cs="Arial"/>
                <w:lang w:val="el-GR"/>
              </w:rPr>
            </w:pPr>
          </w:p>
          <w:p w14:paraId="66031309" w14:textId="77777777" w:rsidR="003348E7" w:rsidRPr="003348E7" w:rsidRDefault="003348E7" w:rsidP="005736CB">
            <w:pPr>
              <w:spacing w:line="288" w:lineRule="auto"/>
              <w:jc w:val="both"/>
              <w:rPr>
                <w:b/>
                <w:lang w:val="el-GR"/>
              </w:rPr>
            </w:pPr>
            <w:r w:rsidRPr="003348E7">
              <w:rPr>
                <w:rFonts w:cs="Arial"/>
                <w:lang w:val="el-GR"/>
              </w:rPr>
              <w:t>Η εταιρεία δεσμεύεται στην προσπάθεια της συνεχούς βελτίωσης του Συστήματος Διαχείρισης της Επιχειρησιακής  Συνέχειας καθώς και στην ενημέρωση όλου του εμπλεκόμενου προσωπικού, ώστε να είναι σε θέση να ανταπεξέλθει με τον καλύτερο δυνατό τρόπο στην εκ δήλωση περιστατικών που διακινδυνεύουν την ομαλή διεξαγωγή των κρίσιμων λειτουργιών της.</w:t>
            </w:r>
          </w:p>
          <w:p w14:paraId="6EBB227B" w14:textId="77777777" w:rsidR="00277340" w:rsidRPr="001401F3" w:rsidRDefault="00277340" w:rsidP="00EF71B6">
            <w:pPr>
              <w:jc w:val="center"/>
              <w:rPr>
                <w:b/>
                <w:bCs/>
                <w:sz w:val="28"/>
                <w:szCs w:val="28"/>
                <w:lang w:val="el-GR"/>
              </w:rPr>
            </w:pPr>
          </w:p>
          <w:p w14:paraId="1EFE1F81" w14:textId="21CDC995" w:rsidR="003348E7" w:rsidRPr="009466EE" w:rsidRDefault="003348E7" w:rsidP="00EF71B6">
            <w:pPr>
              <w:jc w:val="center"/>
              <w:rPr>
                <w:b/>
                <w:bCs/>
                <w:sz w:val="24"/>
                <w:szCs w:val="24"/>
              </w:rPr>
            </w:pPr>
            <w:r w:rsidRPr="009466EE">
              <w:rPr>
                <w:b/>
                <w:bCs/>
                <w:sz w:val="24"/>
                <w:szCs w:val="24"/>
              </w:rPr>
              <w:t xml:space="preserve">Η </w:t>
            </w:r>
            <w:proofErr w:type="spellStart"/>
            <w:r w:rsidRPr="009466EE">
              <w:rPr>
                <w:b/>
                <w:bCs/>
                <w:sz w:val="24"/>
                <w:szCs w:val="24"/>
              </w:rPr>
              <w:t>Διοίκηση</w:t>
            </w:r>
            <w:proofErr w:type="spellEnd"/>
          </w:p>
          <w:p w14:paraId="7240F024" w14:textId="75422841" w:rsidR="00CE00C2" w:rsidRPr="009466EE" w:rsidRDefault="00CE00C2" w:rsidP="00EF71B6">
            <w:pPr>
              <w:jc w:val="center"/>
              <w:rPr>
                <w:b/>
                <w:bCs/>
                <w:sz w:val="24"/>
                <w:szCs w:val="24"/>
              </w:rPr>
            </w:pPr>
            <w:r w:rsidRPr="009466EE">
              <w:rPr>
                <w:b/>
                <w:bCs/>
                <w:sz w:val="24"/>
                <w:szCs w:val="24"/>
              </w:rPr>
              <w:t>0</w:t>
            </w:r>
            <w:r w:rsidR="009466EE" w:rsidRPr="009466EE">
              <w:rPr>
                <w:b/>
                <w:bCs/>
                <w:sz w:val="24"/>
                <w:szCs w:val="24"/>
              </w:rPr>
              <w:t>1</w:t>
            </w:r>
            <w:r w:rsidRPr="009466EE">
              <w:rPr>
                <w:b/>
                <w:bCs/>
                <w:sz w:val="24"/>
                <w:szCs w:val="24"/>
              </w:rPr>
              <w:t>.</w:t>
            </w:r>
            <w:r w:rsidR="009466EE" w:rsidRPr="009466EE">
              <w:rPr>
                <w:b/>
                <w:bCs/>
                <w:sz w:val="24"/>
                <w:szCs w:val="24"/>
              </w:rPr>
              <w:t>1</w:t>
            </w:r>
            <w:r w:rsidRPr="009466EE">
              <w:rPr>
                <w:b/>
                <w:bCs/>
                <w:sz w:val="24"/>
                <w:szCs w:val="24"/>
              </w:rPr>
              <w:t>1.2024</w:t>
            </w:r>
          </w:p>
          <w:p w14:paraId="1A2E6C0B" w14:textId="77777777" w:rsidR="00CE00C2" w:rsidRDefault="00CE00C2" w:rsidP="00EF71B6">
            <w:pPr>
              <w:jc w:val="center"/>
              <w:rPr>
                <w:b/>
                <w:bCs/>
                <w:sz w:val="28"/>
                <w:szCs w:val="28"/>
              </w:rPr>
            </w:pPr>
          </w:p>
          <w:p w14:paraId="1644B982" w14:textId="77777777" w:rsidR="00CE00C2" w:rsidRDefault="00CE00C2" w:rsidP="00EF71B6">
            <w:pPr>
              <w:jc w:val="center"/>
              <w:rPr>
                <w:b/>
                <w:bCs/>
                <w:sz w:val="28"/>
                <w:szCs w:val="28"/>
              </w:rPr>
            </w:pPr>
          </w:p>
          <w:p w14:paraId="7F2D9FEB" w14:textId="77777777" w:rsidR="00CE00C2" w:rsidRDefault="00CE00C2" w:rsidP="00EF71B6">
            <w:pPr>
              <w:jc w:val="center"/>
              <w:rPr>
                <w:b/>
                <w:bCs/>
                <w:sz w:val="28"/>
                <w:szCs w:val="28"/>
              </w:rPr>
            </w:pPr>
          </w:p>
          <w:p w14:paraId="4F4F80FC" w14:textId="77777777" w:rsidR="003348E7" w:rsidRPr="001064F1" w:rsidRDefault="003348E7" w:rsidP="00EF71B6">
            <w:pPr>
              <w:jc w:val="center"/>
              <w:rPr>
                <w:b/>
                <w:bCs/>
                <w:sz w:val="28"/>
                <w:szCs w:val="28"/>
              </w:rPr>
            </w:pPr>
          </w:p>
        </w:tc>
      </w:tr>
    </w:tbl>
    <w:p w14:paraId="00CF1DEA" w14:textId="029A0C66" w:rsidR="003A52AD" w:rsidRDefault="003A52AD"/>
    <w:sectPr w:rsidR="003A52AD" w:rsidSect="00CE00C2">
      <w:headerReference w:type="default" r:id="rId7"/>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647E" w14:textId="77777777" w:rsidR="007779A2" w:rsidRDefault="007779A2" w:rsidP="007D43FD">
      <w:pPr>
        <w:spacing w:after="0" w:line="240" w:lineRule="auto"/>
      </w:pPr>
      <w:r>
        <w:separator/>
      </w:r>
    </w:p>
  </w:endnote>
  <w:endnote w:type="continuationSeparator" w:id="0">
    <w:p w14:paraId="6C3F7BED" w14:textId="77777777" w:rsidR="007779A2" w:rsidRDefault="007779A2" w:rsidP="007D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417F" w14:textId="77777777" w:rsidR="007779A2" w:rsidRDefault="007779A2" w:rsidP="007D43FD">
      <w:pPr>
        <w:spacing w:after="0" w:line="240" w:lineRule="auto"/>
      </w:pPr>
      <w:r>
        <w:separator/>
      </w:r>
    </w:p>
  </w:footnote>
  <w:footnote w:type="continuationSeparator" w:id="0">
    <w:p w14:paraId="73362437" w14:textId="77777777" w:rsidR="007779A2" w:rsidRDefault="007779A2" w:rsidP="007D4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C2A" w14:textId="06B83199" w:rsidR="007D43FD" w:rsidRDefault="007D43FD">
    <w:pPr>
      <w:pStyle w:val="Header"/>
    </w:pPr>
    <w:r>
      <w:rPr>
        <w:noProof/>
      </w:rPr>
      <w:drawing>
        <wp:inline distT="0" distB="0" distL="0" distR="0" wp14:anchorId="4652E47B" wp14:editId="0A735CB5">
          <wp:extent cx="1542415" cy="438785"/>
          <wp:effectExtent l="0" t="0" r="635" b="0"/>
          <wp:docPr id="196914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438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706FB"/>
    <w:multiLevelType w:val="hybridMultilevel"/>
    <w:tmpl w:val="D20A6346"/>
    <w:lvl w:ilvl="0" w:tplc="04080005">
      <w:start w:val="1"/>
      <w:numFmt w:val="bullet"/>
      <w:lvlText w:val=""/>
      <w:lvlJc w:val="left"/>
      <w:pPr>
        <w:ind w:left="1494" w:hanging="360"/>
      </w:pPr>
      <w:rPr>
        <w:rFonts w:ascii="Wingdings" w:hAnsi="Wingdings" w:hint="default"/>
      </w:rPr>
    </w:lvl>
    <w:lvl w:ilvl="1" w:tplc="04080003" w:tentative="1">
      <w:start w:val="1"/>
      <w:numFmt w:val="bullet"/>
      <w:lvlText w:val="o"/>
      <w:lvlJc w:val="left"/>
      <w:pPr>
        <w:ind w:left="2214" w:hanging="360"/>
      </w:pPr>
      <w:rPr>
        <w:rFonts w:ascii="Courier New" w:hAnsi="Courier New" w:cs="Courier New" w:hint="default"/>
      </w:rPr>
    </w:lvl>
    <w:lvl w:ilvl="2" w:tplc="04080005" w:tentative="1">
      <w:start w:val="1"/>
      <w:numFmt w:val="bullet"/>
      <w:lvlText w:val=""/>
      <w:lvlJc w:val="left"/>
      <w:pPr>
        <w:ind w:left="2934" w:hanging="360"/>
      </w:pPr>
      <w:rPr>
        <w:rFonts w:ascii="Wingdings" w:hAnsi="Wingdings" w:hint="default"/>
      </w:rPr>
    </w:lvl>
    <w:lvl w:ilvl="3" w:tplc="04080001" w:tentative="1">
      <w:start w:val="1"/>
      <w:numFmt w:val="bullet"/>
      <w:lvlText w:val=""/>
      <w:lvlJc w:val="left"/>
      <w:pPr>
        <w:ind w:left="3654" w:hanging="360"/>
      </w:pPr>
      <w:rPr>
        <w:rFonts w:ascii="Symbol" w:hAnsi="Symbol" w:hint="default"/>
      </w:rPr>
    </w:lvl>
    <w:lvl w:ilvl="4" w:tplc="04080003" w:tentative="1">
      <w:start w:val="1"/>
      <w:numFmt w:val="bullet"/>
      <w:lvlText w:val="o"/>
      <w:lvlJc w:val="left"/>
      <w:pPr>
        <w:ind w:left="4374" w:hanging="360"/>
      </w:pPr>
      <w:rPr>
        <w:rFonts w:ascii="Courier New" w:hAnsi="Courier New" w:cs="Courier New" w:hint="default"/>
      </w:rPr>
    </w:lvl>
    <w:lvl w:ilvl="5" w:tplc="04080005" w:tentative="1">
      <w:start w:val="1"/>
      <w:numFmt w:val="bullet"/>
      <w:lvlText w:val=""/>
      <w:lvlJc w:val="left"/>
      <w:pPr>
        <w:ind w:left="5094" w:hanging="360"/>
      </w:pPr>
      <w:rPr>
        <w:rFonts w:ascii="Wingdings" w:hAnsi="Wingdings" w:hint="default"/>
      </w:rPr>
    </w:lvl>
    <w:lvl w:ilvl="6" w:tplc="04080001" w:tentative="1">
      <w:start w:val="1"/>
      <w:numFmt w:val="bullet"/>
      <w:lvlText w:val=""/>
      <w:lvlJc w:val="left"/>
      <w:pPr>
        <w:ind w:left="5814" w:hanging="360"/>
      </w:pPr>
      <w:rPr>
        <w:rFonts w:ascii="Symbol" w:hAnsi="Symbol" w:hint="default"/>
      </w:rPr>
    </w:lvl>
    <w:lvl w:ilvl="7" w:tplc="04080003" w:tentative="1">
      <w:start w:val="1"/>
      <w:numFmt w:val="bullet"/>
      <w:lvlText w:val="o"/>
      <w:lvlJc w:val="left"/>
      <w:pPr>
        <w:ind w:left="6534" w:hanging="360"/>
      </w:pPr>
      <w:rPr>
        <w:rFonts w:ascii="Courier New" w:hAnsi="Courier New" w:cs="Courier New" w:hint="default"/>
      </w:rPr>
    </w:lvl>
    <w:lvl w:ilvl="8" w:tplc="04080005" w:tentative="1">
      <w:start w:val="1"/>
      <w:numFmt w:val="bullet"/>
      <w:lvlText w:val=""/>
      <w:lvlJc w:val="left"/>
      <w:pPr>
        <w:ind w:left="7254" w:hanging="360"/>
      </w:pPr>
      <w:rPr>
        <w:rFonts w:ascii="Wingdings" w:hAnsi="Wingdings" w:hint="default"/>
      </w:rPr>
    </w:lvl>
  </w:abstractNum>
  <w:num w:numId="1" w16cid:durableId="38326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2A"/>
    <w:rsid w:val="001401F3"/>
    <w:rsid w:val="002232C8"/>
    <w:rsid w:val="00277340"/>
    <w:rsid w:val="003348E7"/>
    <w:rsid w:val="003A52AD"/>
    <w:rsid w:val="005736CB"/>
    <w:rsid w:val="007779A2"/>
    <w:rsid w:val="007D43FD"/>
    <w:rsid w:val="008E3FC6"/>
    <w:rsid w:val="009466EE"/>
    <w:rsid w:val="009B6107"/>
    <w:rsid w:val="00BA3E2A"/>
    <w:rsid w:val="00CE00C2"/>
    <w:rsid w:val="00FA66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CAC5F"/>
  <w15:chartTrackingRefBased/>
  <w15:docId w15:val="{B2312E6B-FE37-4944-A903-49C510B6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8E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3F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43FD"/>
  </w:style>
  <w:style w:type="paragraph" w:styleId="Footer">
    <w:name w:val="footer"/>
    <w:basedOn w:val="Normal"/>
    <w:link w:val="FooterChar"/>
    <w:uiPriority w:val="99"/>
    <w:unhideWhenUsed/>
    <w:rsid w:val="007D43F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Elitebook</cp:lastModifiedBy>
  <cp:revision>8</cp:revision>
  <dcterms:created xsi:type="dcterms:W3CDTF">2022-07-25T18:25:00Z</dcterms:created>
  <dcterms:modified xsi:type="dcterms:W3CDTF">2025-10-02T12:12:00Z</dcterms:modified>
</cp:coreProperties>
</file>